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056D" w:rsidRDefault="00D2116E" w:rsidP="00BC5965">
      <w:pPr>
        <w:ind w:firstLine="567"/>
        <w:jc w:val="both"/>
      </w:pPr>
      <w:r>
        <w:rPr>
          <w:rFonts w:ascii="Times New Roman" w:hAnsi="Times New Roman" w:cs="Times New Roman"/>
          <w:b/>
          <w:sz w:val="28"/>
          <w:szCs w:val="28"/>
        </w:rPr>
        <w:t xml:space="preserve">Омский </w:t>
      </w:r>
      <w:r w:rsidR="004F1E50">
        <w:rPr>
          <w:rFonts w:ascii="Times New Roman" w:hAnsi="Times New Roman" w:cs="Times New Roman"/>
          <w:b/>
          <w:sz w:val="28"/>
          <w:szCs w:val="28"/>
        </w:rPr>
        <w:t xml:space="preserve">Росреестр </w:t>
      </w:r>
      <w:r w:rsidR="00477CB4">
        <w:rPr>
          <w:rFonts w:ascii="Times New Roman" w:hAnsi="Times New Roman" w:cs="Times New Roman"/>
          <w:b/>
          <w:sz w:val="28"/>
          <w:szCs w:val="28"/>
        </w:rPr>
        <w:t xml:space="preserve">рассказывает о </w:t>
      </w:r>
      <w:r>
        <w:rPr>
          <w:rFonts w:ascii="Times New Roman" w:hAnsi="Times New Roman" w:cs="Times New Roman"/>
          <w:b/>
          <w:sz w:val="28"/>
          <w:szCs w:val="28"/>
        </w:rPr>
        <w:t>з</w:t>
      </w:r>
      <w:r w:rsidR="004F1E50">
        <w:rPr>
          <w:rFonts w:ascii="Times New Roman" w:hAnsi="Times New Roman" w:cs="Times New Roman"/>
          <w:b/>
          <w:sz w:val="28"/>
          <w:szCs w:val="28"/>
        </w:rPr>
        <w:t>аконодательны</w:t>
      </w:r>
      <w:r w:rsidR="00477CB4">
        <w:rPr>
          <w:rFonts w:ascii="Times New Roman" w:hAnsi="Times New Roman" w:cs="Times New Roman"/>
          <w:b/>
          <w:sz w:val="28"/>
          <w:szCs w:val="28"/>
        </w:rPr>
        <w:t>х</w:t>
      </w:r>
      <w:r w:rsidR="00F32D93">
        <w:rPr>
          <w:rFonts w:ascii="Times New Roman" w:hAnsi="Times New Roman" w:cs="Times New Roman"/>
          <w:b/>
          <w:sz w:val="28"/>
          <w:szCs w:val="28"/>
        </w:rPr>
        <w:t xml:space="preserve"> изменения</w:t>
      </w:r>
      <w:r w:rsidR="00477CB4">
        <w:rPr>
          <w:rFonts w:ascii="Times New Roman" w:hAnsi="Times New Roman" w:cs="Times New Roman"/>
          <w:b/>
          <w:sz w:val="28"/>
          <w:szCs w:val="28"/>
        </w:rPr>
        <w:t>х</w:t>
      </w:r>
      <w:r w:rsidR="006D2AFE" w:rsidRPr="00BC5965">
        <w:rPr>
          <w:rFonts w:ascii="Times New Roman" w:hAnsi="Times New Roman" w:cs="Times New Roman"/>
          <w:b/>
          <w:sz w:val="28"/>
          <w:szCs w:val="28"/>
        </w:rPr>
        <w:t xml:space="preserve"> в сфере банкротства в 2025 год</w:t>
      </w:r>
      <w:r w:rsidR="00F32D93">
        <w:rPr>
          <w:rFonts w:ascii="Times New Roman" w:hAnsi="Times New Roman" w:cs="Times New Roman"/>
          <w:b/>
          <w:sz w:val="28"/>
          <w:szCs w:val="28"/>
        </w:rPr>
        <w:t>у</w:t>
      </w:r>
    </w:p>
    <w:p w:rsidR="0054056D" w:rsidRPr="00BC5965" w:rsidRDefault="006D2AFE" w:rsidP="00BC5965">
      <w:pPr>
        <w:pStyle w:val="a3"/>
        <w:ind w:firstLine="567"/>
        <w:jc w:val="both"/>
        <w:outlineLvl w:val="0"/>
        <w:rPr>
          <w:rFonts w:ascii="Times New Roman" w:hAnsi="Times New Roman" w:cs="Times New Roman"/>
          <w:b/>
          <w:sz w:val="28"/>
          <w:szCs w:val="28"/>
        </w:rPr>
      </w:pPr>
      <w:r w:rsidRPr="00BC5965">
        <w:rPr>
          <w:rFonts w:ascii="Times New Roman" w:eastAsia="Tinos" w:hAnsi="Times New Roman" w:cs="Times New Roman"/>
          <w:sz w:val="28"/>
          <w:szCs w:val="28"/>
          <w:u w:val="single"/>
        </w:rPr>
        <w:t>С 1 января 2025 года скорректированы нормы о конкурсном производстве в деле о банкротстве страховых организаций</w:t>
      </w:r>
      <w:r w:rsidRPr="00BC5965">
        <w:rPr>
          <w:rFonts w:ascii="Times New Roman" w:eastAsia="Tinos" w:hAnsi="Times New Roman" w:cs="Times New Roman"/>
          <w:sz w:val="28"/>
          <w:szCs w:val="28"/>
        </w:rPr>
        <w:t xml:space="preserve"> (Федеральный закон от 26.12.2024 № 478-ФЗ).</w:t>
      </w:r>
    </w:p>
    <w:p w:rsidR="00BC5965" w:rsidRDefault="006D2AFE" w:rsidP="00BC5965">
      <w:pPr>
        <w:pStyle w:val="a3"/>
        <w:ind w:firstLine="567"/>
        <w:jc w:val="both"/>
        <w:rPr>
          <w:rFonts w:ascii="Times New Roman" w:hAnsi="Times New Roman" w:cs="Times New Roman"/>
          <w:sz w:val="28"/>
          <w:szCs w:val="28"/>
        </w:rPr>
      </w:pPr>
      <w:r w:rsidRPr="00BC5965">
        <w:rPr>
          <w:rFonts w:ascii="Times New Roman" w:eastAsia="Tinos" w:hAnsi="Times New Roman" w:cs="Times New Roman"/>
          <w:sz w:val="28"/>
          <w:szCs w:val="28"/>
        </w:rPr>
        <w:t xml:space="preserve">Конкурсный управляющий обязан направить копию отчета о результатах проведения конкурсного производства в 30-дневный срок со дня, когда вынесено определение о его завершении. В тот же срок управляющий должен представить ликвидационный баланс страховой организации. Требования к балансу, порядок и сроки его составления, согласования устанавливает контрольный орган. </w:t>
      </w:r>
    </w:p>
    <w:p w:rsidR="00BC5965" w:rsidRDefault="00BC5965" w:rsidP="00BC5965">
      <w:pPr>
        <w:pStyle w:val="a3"/>
        <w:ind w:firstLine="567"/>
        <w:jc w:val="both"/>
        <w:rPr>
          <w:rFonts w:ascii="Times New Roman" w:hAnsi="Times New Roman" w:cs="Times New Roman"/>
          <w:sz w:val="28"/>
          <w:szCs w:val="28"/>
        </w:rPr>
      </w:pPr>
    </w:p>
    <w:p w:rsidR="0054056D" w:rsidRPr="00BC5965" w:rsidRDefault="006D2AFE" w:rsidP="00BC5965">
      <w:pPr>
        <w:pStyle w:val="a3"/>
        <w:ind w:firstLine="567"/>
        <w:jc w:val="both"/>
        <w:rPr>
          <w:rFonts w:ascii="Times New Roman" w:hAnsi="Times New Roman" w:cs="Times New Roman"/>
          <w:sz w:val="28"/>
          <w:szCs w:val="28"/>
        </w:rPr>
      </w:pPr>
      <w:r w:rsidRPr="00BC5965">
        <w:rPr>
          <w:rFonts w:ascii="Times New Roman" w:eastAsia="Tinos" w:hAnsi="Times New Roman" w:cs="Times New Roman"/>
          <w:sz w:val="28"/>
          <w:szCs w:val="28"/>
          <w:u w:val="single"/>
        </w:rPr>
        <w:t>С 1 января 2025 года заработали изменения в рамках регулирования оборота цифровых рублей</w:t>
      </w:r>
      <w:r w:rsidRPr="00BC5965">
        <w:rPr>
          <w:rFonts w:ascii="Times New Roman" w:eastAsia="Tinos" w:hAnsi="Times New Roman" w:cs="Times New Roman"/>
          <w:sz w:val="28"/>
          <w:szCs w:val="28"/>
        </w:rPr>
        <w:t xml:space="preserve"> (Федеральный закон от 24.07.2023 № 340-ФЗ).</w:t>
      </w:r>
    </w:p>
    <w:p w:rsidR="0054056D" w:rsidRPr="00BC5965" w:rsidRDefault="006D2AFE" w:rsidP="00BC5965">
      <w:pPr>
        <w:pStyle w:val="a3"/>
        <w:ind w:firstLine="567"/>
        <w:jc w:val="both"/>
        <w:rPr>
          <w:rFonts w:ascii="Times New Roman" w:hAnsi="Times New Roman" w:cs="Times New Roman"/>
          <w:sz w:val="28"/>
          <w:szCs w:val="28"/>
        </w:rPr>
      </w:pPr>
      <w:r w:rsidRPr="00BC5965">
        <w:rPr>
          <w:rFonts w:ascii="Times New Roman" w:eastAsia="Tinos" w:hAnsi="Times New Roman" w:cs="Times New Roman"/>
          <w:sz w:val="28"/>
          <w:szCs w:val="28"/>
        </w:rPr>
        <w:t>В Закон о банкротстве внесли, в частности, такие положения:</w:t>
      </w:r>
    </w:p>
    <w:p w:rsidR="0054056D" w:rsidRPr="00BC5965" w:rsidRDefault="006D2AFE" w:rsidP="00BC5965">
      <w:pPr>
        <w:pStyle w:val="a3"/>
        <w:ind w:firstLine="567"/>
        <w:jc w:val="both"/>
        <w:rPr>
          <w:rFonts w:ascii="Times New Roman" w:hAnsi="Times New Roman" w:cs="Times New Roman"/>
          <w:sz w:val="28"/>
          <w:szCs w:val="28"/>
        </w:rPr>
      </w:pPr>
      <w:r w:rsidRPr="00BC5965">
        <w:rPr>
          <w:rFonts w:ascii="Times New Roman" w:eastAsia="Tinos" w:hAnsi="Times New Roman" w:cs="Times New Roman"/>
          <w:sz w:val="28"/>
          <w:szCs w:val="28"/>
        </w:rPr>
        <w:t>- в заявлении должника о банкротстве и отзыве на него нужно указать сведения о счете цифрового рубля;</w:t>
      </w:r>
    </w:p>
    <w:p w:rsidR="0054056D" w:rsidRPr="00BC5965" w:rsidRDefault="006D2AFE" w:rsidP="00BC5965">
      <w:pPr>
        <w:pStyle w:val="a3"/>
        <w:ind w:firstLine="567"/>
        <w:jc w:val="both"/>
        <w:rPr>
          <w:rFonts w:ascii="Times New Roman" w:hAnsi="Times New Roman" w:cs="Times New Roman"/>
          <w:sz w:val="28"/>
          <w:szCs w:val="28"/>
        </w:rPr>
      </w:pPr>
      <w:r w:rsidRPr="00BC5965">
        <w:rPr>
          <w:rFonts w:ascii="Times New Roman" w:eastAsia="Tinos" w:hAnsi="Times New Roman" w:cs="Times New Roman"/>
          <w:sz w:val="28"/>
          <w:szCs w:val="28"/>
        </w:rPr>
        <w:t>- после внесения в ЕФРСБ сведений о банкротстве операции по счету приостанавливают;</w:t>
      </w:r>
    </w:p>
    <w:p w:rsidR="00BC5965" w:rsidRDefault="006D2AFE" w:rsidP="00BC5965">
      <w:pPr>
        <w:pStyle w:val="a3"/>
        <w:ind w:firstLine="567"/>
        <w:jc w:val="both"/>
        <w:rPr>
          <w:rFonts w:ascii="Times New Roman" w:eastAsia="Tinos" w:hAnsi="Times New Roman" w:cs="Times New Roman"/>
          <w:sz w:val="28"/>
          <w:szCs w:val="28"/>
        </w:rPr>
      </w:pPr>
      <w:r w:rsidRPr="00BC5965">
        <w:rPr>
          <w:rFonts w:ascii="Times New Roman" w:eastAsia="Tinos" w:hAnsi="Times New Roman" w:cs="Times New Roman"/>
          <w:sz w:val="28"/>
          <w:szCs w:val="28"/>
        </w:rPr>
        <w:t>- в конкурсном производстве цифровые рубли пере</w:t>
      </w:r>
      <w:r w:rsidR="00BC5965">
        <w:rPr>
          <w:rFonts w:ascii="Times New Roman" w:eastAsia="Tinos" w:hAnsi="Times New Roman" w:cs="Times New Roman"/>
          <w:sz w:val="28"/>
          <w:szCs w:val="28"/>
        </w:rPr>
        <w:t>водят на основной счет должника.</w:t>
      </w:r>
    </w:p>
    <w:p w:rsidR="00BC5965" w:rsidRDefault="00BC5965" w:rsidP="00BC5965">
      <w:pPr>
        <w:pStyle w:val="a3"/>
        <w:ind w:firstLine="567"/>
        <w:jc w:val="both"/>
        <w:rPr>
          <w:rFonts w:ascii="Times New Roman" w:eastAsia="Tinos" w:hAnsi="Times New Roman" w:cs="Times New Roman"/>
          <w:sz w:val="28"/>
          <w:szCs w:val="28"/>
        </w:rPr>
      </w:pPr>
    </w:p>
    <w:p w:rsidR="0054056D" w:rsidRPr="00BC5965" w:rsidRDefault="006D2AFE" w:rsidP="00BC5965">
      <w:pPr>
        <w:pStyle w:val="a3"/>
        <w:ind w:firstLine="567"/>
        <w:jc w:val="both"/>
        <w:rPr>
          <w:rFonts w:ascii="Times New Roman" w:hAnsi="Times New Roman" w:cs="Times New Roman"/>
          <w:sz w:val="28"/>
          <w:szCs w:val="28"/>
        </w:rPr>
      </w:pPr>
      <w:r w:rsidRPr="00BC5965">
        <w:rPr>
          <w:rFonts w:ascii="Times New Roman" w:eastAsia="Tinos" w:hAnsi="Times New Roman" w:cs="Times New Roman"/>
          <w:sz w:val="28"/>
          <w:szCs w:val="28"/>
          <w:u w:val="single"/>
        </w:rPr>
        <w:t>С 23 мая 2025 года вступил в силу закон о внесудебном банкротстве для участников СВО</w:t>
      </w:r>
      <w:r w:rsidRPr="00BC5965">
        <w:rPr>
          <w:rFonts w:ascii="Times New Roman" w:eastAsia="Tinos" w:hAnsi="Times New Roman" w:cs="Times New Roman"/>
          <w:sz w:val="28"/>
          <w:szCs w:val="28"/>
        </w:rPr>
        <w:t xml:space="preserve"> (Федеральный закон от 23.05.2025 № 111-ФЗ).</w:t>
      </w:r>
    </w:p>
    <w:p w:rsidR="0054056D" w:rsidRPr="00BC5965" w:rsidRDefault="006D2AFE" w:rsidP="00BC5965">
      <w:pPr>
        <w:pStyle w:val="a3"/>
        <w:ind w:firstLine="567"/>
        <w:jc w:val="both"/>
        <w:rPr>
          <w:rFonts w:ascii="Times New Roman" w:hAnsi="Times New Roman" w:cs="Times New Roman"/>
          <w:sz w:val="28"/>
          <w:szCs w:val="28"/>
        </w:rPr>
      </w:pPr>
      <w:r w:rsidRPr="00BC5965">
        <w:rPr>
          <w:rFonts w:ascii="Times New Roman" w:eastAsia="Tinos" w:hAnsi="Times New Roman" w:cs="Times New Roman"/>
          <w:sz w:val="28"/>
          <w:szCs w:val="28"/>
        </w:rPr>
        <w:t>Участники СВО (как действующие, так и бывшие) могут воспользоваться механизмом внесудебного банкротства при соблюдении таких условий:</w:t>
      </w:r>
    </w:p>
    <w:p w:rsidR="0054056D" w:rsidRPr="00BC5965" w:rsidRDefault="006D2AFE" w:rsidP="00BC5965">
      <w:pPr>
        <w:pStyle w:val="a3"/>
        <w:ind w:firstLine="567"/>
        <w:jc w:val="both"/>
        <w:rPr>
          <w:rFonts w:ascii="Times New Roman" w:hAnsi="Times New Roman" w:cs="Times New Roman"/>
          <w:sz w:val="28"/>
          <w:szCs w:val="28"/>
        </w:rPr>
      </w:pPr>
      <w:r w:rsidRPr="00BC5965">
        <w:rPr>
          <w:rFonts w:ascii="Times New Roman" w:eastAsia="Tinos" w:hAnsi="Times New Roman" w:cs="Times New Roman"/>
          <w:sz w:val="28"/>
          <w:szCs w:val="28"/>
        </w:rPr>
        <w:t>- размер долгов не менее 25 тыс. руб. и не больше 1 млн рублей;</w:t>
      </w:r>
    </w:p>
    <w:p w:rsidR="0054056D" w:rsidRPr="00BC5965" w:rsidRDefault="006D2AFE" w:rsidP="00BC5965">
      <w:pPr>
        <w:pStyle w:val="a3"/>
        <w:ind w:firstLine="567"/>
        <w:jc w:val="both"/>
        <w:rPr>
          <w:rFonts w:ascii="Times New Roman" w:hAnsi="Times New Roman" w:cs="Times New Roman"/>
          <w:sz w:val="28"/>
          <w:szCs w:val="28"/>
        </w:rPr>
      </w:pPr>
      <w:r w:rsidRPr="00BC5965">
        <w:rPr>
          <w:rFonts w:ascii="Times New Roman" w:eastAsia="Tinos" w:hAnsi="Times New Roman" w:cs="Times New Roman"/>
          <w:sz w:val="28"/>
          <w:szCs w:val="28"/>
        </w:rPr>
        <w:t>- нет имущества, на которое можно обратить взыскание;</w:t>
      </w:r>
    </w:p>
    <w:p w:rsidR="0054056D" w:rsidRPr="00BC5965" w:rsidRDefault="006D2AFE" w:rsidP="00BC5965">
      <w:pPr>
        <w:pStyle w:val="a3"/>
        <w:ind w:firstLine="567"/>
        <w:jc w:val="both"/>
        <w:rPr>
          <w:rFonts w:ascii="Times New Roman" w:hAnsi="Times New Roman" w:cs="Times New Roman"/>
          <w:sz w:val="28"/>
          <w:szCs w:val="28"/>
        </w:rPr>
      </w:pPr>
      <w:r w:rsidRPr="00BC5965">
        <w:rPr>
          <w:rFonts w:ascii="Times New Roman" w:eastAsia="Tinos" w:hAnsi="Times New Roman" w:cs="Times New Roman"/>
          <w:sz w:val="28"/>
          <w:szCs w:val="28"/>
        </w:rPr>
        <w:t>- есть исполнительный документ, который выдан не позднее чем за 1 год до заявления о внесудебном банкротстве, этот документ предъявлялся к исполнению, но не был полностью или частично исполнен.</w:t>
      </w:r>
    </w:p>
    <w:p w:rsidR="00BC5965" w:rsidRDefault="006D2AFE" w:rsidP="00BC5965">
      <w:pPr>
        <w:pStyle w:val="a3"/>
        <w:ind w:firstLine="567"/>
        <w:jc w:val="both"/>
        <w:rPr>
          <w:rFonts w:ascii="Times New Roman" w:eastAsia="Tinos" w:hAnsi="Times New Roman" w:cs="Times New Roman"/>
          <w:sz w:val="28"/>
          <w:szCs w:val="28"/>
        </w:rPr>
      </w:pPr>
      <w:r w:rsidRPr="00BC5965">
        <w:rPr>
          <w:rFonts w:ascii="Times New Roman" w:eastAsia="Tinos" w:hAnsi="Times New Roman" w:cs="Times New Roman"/>
          <w:sz w:val="28"/>
          <w:szCs w:val="28"/>
        </w:rPr>
        <w:t xml:space="preserve">Факт участия в СВО подтверждается справкой. Срок давности для нее не предусмотрен. </w:t>
      </w:r>
    </w:p>
    <w:p w:rsidR="00BC5965" w:rsidRDefault="00BC5965" w:rsidP="00BC5965">
      <w:pPr>
        <w:pStyle w:val="a3"/>
        <w:ind w:firstLine="567"/>
        <w:jc w:val="both"/>
        <w:rPr>
          <w:rFonts w:ascii="Times New Roman" w:eastAsia="Tinos" w:hAnsi="Times New Roman" w:cs="Times New Roman"/>
          <w:sz w:val="28"/>
          <w:szCs w:val="28"/>
        </w:rPr>
      </w:pPr>
    </w:p>
    <w:p w:rsidR="0054056D" w:rsidRPr="00BC5965" w:rsidRDefault="006D2AFE" w:rsidP="00BC5965">
      <w:pPr>
        <w:pStyle w:val="a3"/>
        <w:ind w:firstLine="567"/>
        <w:jc w:val="both"/>
        <w:rPr>
          <w:rFonts w:ascii="Times New Roman" w:eastAsia="Tinos" w:hAnsi="Times New Roman" w:cs="Times New Roman"/>
          <w:sz w:val="28"/>
          <w:szCs w:val="28"/>
        </w:rPr>
      </w:pPr>
      <w:r w:rsidRPr="00BC5965">
        <w:rPr>
          <w:rFonts w:ascii="Times New Roman" w:eastAsia="Tinos" w:hAnsi="Times New Roman" w:cs="Times New Roman"/>
          <w:sz w:val="28"/>
          <w:szCs w:val="28"/>
          <w:u w:val="single"/>
        </w:rPr>
        <w:t>С 31 июля 2025 года уточнен перечень решений, которые не могут принимать органы управления должника в ходе наблюдения</w:t>
      </w:r>
      <w:r w:rsidRPr="00BC5965">
        <w:rPr>
          <w:rFonts w:ascii="Times New Roman" w:eastAsia="Tinos" w:hAnsi="Times New Roman" w:cs="Times New Roman"/>
          <w:sz w:val="28"/>
          <w:szCs w:val="28"/>
        </w:rPr>
        <w:t xml:space="preserve"> (Федеральный закон от 31.07.2025 № 312-ФЗ).</w:t>
      </w:r>
    </w:p>
    <w:p w:rsidR="0054056D" w:rsidRPr="00BC5965" w:rsidRDefault="006D2AFE" w:rsidP="00BC5965">
      <w:pPr>
        <w:pStyle w:val="a3"/>
        <w:ind w:firstLine="567"/>
        <w:jc w:val="both"/>
        <w:rPr>
          <w:rFonts w:ascii="Times New Roman" w:hAnsi="Times New Roman" w:cs="Times New Roman"/>
          <w:sz w:val="28"/>
          <w:szCs w:val="28"/>
        </w:rPr>
      </w:pPr>
      <w:r w:rsidRPr="00BC5965">
        <w:rPr>
          <w:rFonts w:ascii="Times New Roman" w:eastAsia="Tinos" w:hAnsi="Times New Roman" w:cs="Times New Roman"/>
          <w:sz w:val="28"/>
          <w:szCs w:val="28"/>
        </w:rPr>
        <w:t>Запрещено принимать решения:</w:t>
      </w:r>
    </w:p>
    <w:p w:rsidR="0054056D" w:rsidRPr="00BC5965" w:rsidRDefault="006D2AFE" w:rsidP="00BC5965">
      <w:pPr>
        <w:pStyle w:val="a3"/>
        <w:ind w:firstLine="567"/>
        <w:jc w:val="both"/>
        <w:rPr>
          <w:rFonts w:ascii="Times New Roman" w:hAnsi="Times New Roman" w:cs="Times New Roman"/>
          <w:sz w:val="28"/>
          <w:szCs w:val="28"/>
        </w:rPr>
      </w:pPr>
      <w:r w:rsidRPr="00BC5965">
        <w:rPr>
          <w:rFonts w:ascii="Times New Roman" w:eastAsia="Tinos" w:hAnsi="Times New Roman" w:cs="Times New Roman"/>
          <w:sz w:val="28"/>
          <w:szCs w:val="28"/>
        </w:rPr>
        <w:t>- о создании ассоциаций (союзов) и иных объединений юридических лиц или граждан и юридических лиц;</w:t>
      </w:r>
    </w:p>
    <w:p w:rsidR="00BC5965" w:rsidRDefault="006D2AFE" w:rsidP="00BC5965">
      <w:pPr>
        <w:pStyle w:val="a3"/>
        <w:ind w:firstLine="567"/>
        <w:jc w:val="both"/>
        <w:rPr>
          <w:rFonts w:ascii="Times New Roman" w:hAnsi="Times New Roman" w:cs="Times New Roman"/>
          <w:sz w:val="28"/>
          <w:szCs w:val="28"/>
        </w:rPr>
      </w:pPr>
      <w:r w:rsidRPr="00BC5965">
        <w:rPr>
          <w:rFonts w:ascii="Times New Roman" w:eastAsia="Tinos" w:hAnsi="Times New Roman" w:cs="Times New Roman"/>
          <w:sz w:val="28"/>
          <w:szCs w:val="28"/>
        </w:rPr>
        <w:t>- об участии, в том числе о прекращении участия, в таких объединениях.</w:t>
      </w:r>
    </w:p>
    <w:p w:rsidR="00BC5965" w:rsidRDefault="00BC5965" w:rsidP="00BC5965">
      <w:pPr>
        <w:pStyle w:val="a3"/>
        <w:ind w:firstLine="567"/>
        <w:jc w:val="both"/>
        <w:rPr>
          <w:rFonts w:ascii="Times New Roman" w:hAnsi="Times New Roman" w:cs="Times New Roman"/>
          <w:sz w:val="28"/>
          <w:szCs w:val="28"/>
        </w:rPr>
      </w:pPr>
    </w:p>
    <w:p w:rsidR="004F1E50" w:rsidRDefault="006D2AFE" w:rsidP="00BC5965">
      <w:pPr>
        <w:pStyle w:val="a3"/>
        <w:ind w:firstLine="567"/>
        <w:jc w:val="both"/>
        <w:rPr>
          <w:rFonts w:ascii="Times New Roman" w:eastAsia="Tinos" w:hAnsi="Times New Roman" w:cs="Times New Roman"/>
          <w:sz w:val="28"/>
          <w:szCs w:val="28"/>
        </w:rPr>
      </w:pPr>
      <w:r w:rsidRPr="00BC5965">
        <w:rPr>
          <w:rFonts w:ascii="Times New Roman" w:eastAsia="Tinos" w:hAnsi="Times New Roman" w:cs="Times New Roman"/>
          <w:sz w:val="28"/>
          <w:szCs w:val="28"/>
          <w:u w:val="single"/>
        </w:rPr>
        <w:t>С 11 августа 2025 года скорректированы нормы о публикации сведений в Федресурсе</w:t>
      </w:r>
      <w:r w:rsidRPr="00BC5965">
        <w:rPr>
          <w:rFonts w:ascii="Times New Roman" w:eastAsia="Tinos" w:hAnsi="Times New Roman" w:cs="Times New Roman"/>
          <w:sz w:val="28"/>
          <w:szCs w:val="28"/>
        </w:rPr>
        <w:t xml:space="preserve"> (Федеральный закон от 31.07.2025 № 311-ФЗ).</w:t>
      </w:r>
    </w:p>
    <w:p w:rsidR="0054056D" w:rsidRPr="00BC5965" w:rsidRDefault="006D2AFE" w:rsidP="00BC5965">
      <w:pPr>
        <w:pStyle w:val="a3"/>
        <w:ind w:firstLine="567"/>
        <w:jc w:val="both"/>
        <w:rPr>
          <w:rFonts w:ascii="Times New Roman" w:hAnsi="Times New Roman" w:cs="Times New Roman"/>
          <w:sz w:val="28"/>
          <w:szCs w:val="28"/>
        </w:rPr>
      </w:pPr>
      <w:r w:rsidRPr="00BC5965">
        <w:rPr>
          <w:rFonts w:ascii="Times New Roman" w:eastAsia="Tinos" w:hAnsi="Times New Roman" w:cs="Times New Roman"/>
          <w:sz w:val="28"/>
          <w:szCs w:val="28"/>
        </w:rPr>
        <w:t>При направлении сведений о включении требования в реестр должна быть указана сумма включенных требований.</w:t>
      </w:r>
    </w:p>
    <w:p w:rsidR="0054056D" w:rsidRPr="00BC5965" w:rsidRDefault="006D2AFE" w:rsidP="00BC5965">
      <w:pPr>
        <w:pStyle w:val="a3"/>
        <w:ind w:firstLine="567"/>
        <w:jc w:val="both"/>
        <w:rPr>
          <w:rFonts w:ascii="Times New Roman" w:hAnsi="Times New Roman" w:cs="Times New Roman"/>
          <w:sz w:val="28"/>
          <w:szCs w:val="28"/>
        </w:rPr>
      </w:pPr>
      <w:r w:rsidRPr="00BC5965">
        <w:rPr>
          <w:rFonts w:ascii="Times New Roman" w:eastAsia="Tinos" w:hAnsi="Times New Roman" w:cs="Times New Roman"/>
          <w:sz w:val="28"/>
          <w:szCs w:val="28"/>
        </w:rPr>
        <w:lastRenderedPageBreak/>
        <w:t>Срок для направления сведений о завершении процедуры отсчитывается от даты вынесения соответствующего судебного акта. Тем самым учтена позиция Конституционного суда РФ.</w:t>
      </w:r>
    </w:p>
    <w:p w:rsidR="0054056D" w:rsidRPr="00BC5965" w:rsidRDefault="006D2AFE" w:rsidP="00BC5965">
      <w:pPr>
        <w:pStyle w:val="a3"/>
        <w:ind w:firstLine="567"/>
        <w:jc w:val="both"/>
        <w:rPr>
          <w:rFonts w:ascii="Times New Roman" w:hAnsi="Times New Roman" w:cs="Times New Roman"/>
          <w:sz w:val="28"/>
          <w:szCs w:val="28"/>
        </w:rPr>
      </w:pPr>
      <w:r w:rsidRPr="00BC5965">
        <w:rPr>
          <w:rFonts w:ascii="Times New Roman" w:eastAsia="Tinos" w:hAnsi="Times New Roman" w:cs="Times New Roman"/>
          <w:sz w:val="28"/>
          <w:szCs w:val="28"/>
        </w:rPr>
        <w:t>Расширен перечень сведений, которые должны быть опубликованы в делах о банкротстве физических лиц. В перечень включены сведения:</w:t>
      </w:r>
    </w:p>
    <w:p w:rsidR="0054056D" w:rsidRPr="00BC5965" w:rsidRDefault="006D2AFE" w:rsidP="00BC5965">
      <w:pPr>
        <w:pStyle w:val="a3"/>
        <w:ind w:firstLine="567"/>
        <w:jc w:val="both"/>
        <w:rPr>
          <w:rFonts w:ascii="Times New Roman" w:hAnsi="Times New Roman" w:cs="Times New Roman"/>
          <w:sz w:val="28"/>
          <w:szCs w:val="28"/>
        </w:rPr>
      </w:pPr>
      <w:r w:rsidRPr="00BC5965">
        <w:rPr>
          <w:rFonts w:ascii="Times New Roman" w:eastAsia="Tinos" w:hAnsi="Times New Roman" w:cs="Times New Roman"/>
          <w:sz w:val="28"/>
          <w:szCs w:val="28"/>
        </w:rPr>
        <w:t>- о предъявлении кредитором своих требований к должнику, а также о включении заявленных требований в реестр;</w:t>
      </w:r>
    </w:p>
    <w:p w:rsidR="00BC5965" w:rsidRDefault="006D2AFE" w:rsidP="00BC5965">
      <w:pPr>
        <w:pStyle w:val="a3"/>
        <w:ind w:firstLine="567"/>
        <w:jc w:val="both"/>
        <w:rPr>
          <w:rFonts w:ascii="Times New Roman" w:eastAsia="Tinos" w:hAnsi="Times New Roman" w:cs="Times New Roman"/>
          <w:sz w:val="28"/>
          <w:szCs w:val="28"/>
        </w:rPr>
      </w:pPr>
      <w:r w:rsidRPr="00BC5965">
        <w:rPr>
          <w:rFonts w:ascii="Times New Roman" w:eastAsia="Tinos" w:hAnsi="Times New Roman" w:cs="Times New Roman"/>
          <w:sz w:val="28"/>
          <w:szCs w:val="28"/>
        </w:rPr>
        <w:t xml:space="preserve">- о подаче заявления о признании сделки недействительной по основаниям, предусмотренным Законом о банкротстве, о вынесении судебного акта по такому заявлению и </w:t>
      </w:r>
      <w:r w:rsidR="00BC5965">
        <w:rPr>
          <w:rFonts w:ascii="Times New Roman" w:eastAsia="Tinos" w:hAnsi="Times New Roman" w:cs="Times New Roman"/>
          <w:sz w:val="28"/>
          <w:szCs w:val="28"/>
        </w:rPr>
        <w:t>судебных актов о его пересмотре.</w:t>
      </w:r>
    </w:p>
    <w:p w:rsidR="00BC5965" w:rsidRDefault="00BC5965" w:rsidP="00BC5965">
      <w:pPr>
        <w:pStyle w:val="a3"/>
        <w:ind w:firstLine="567"/>
        <w:jc w:val="both"/>
        <w:rPr>
          <w:rFonts w:ascii="Times New Roman" w:eastAsia="Tinos" w:hAnsi="Times New Roman" w:cs="Times New Roman"/>
          <w:sz w:val="28"/>
          <w:szCs w:val="28"/>
        </w:rPr>
      </w:pPr>
    </w:p>
    <w:p w:rsidR="0054056D" w:rsidRPr="00BC5965" w:rsidRDefault="006D2AFE" w:rsidP="00BC5965">
      <w:pPr>
        <w:pStyle w:val="a3"/>
        <w:ind w:firstLine="567"/>
        <w:jc w:val="both"/>
        <w:rPr>
          <w:rFonts w:ascii="Times New Roman" w:eastAsia="Tinos" w:hAnsi="Times New Roman" w:cs="Times New Roman"/>
          <w:sz w:val="28"/>
          <w:szCs w:val="28"/>
        </w:rPr>
      </w:pPr>
      <w:r w:rsidRPr="00BC5965">
        <w:rPr>
          <w:rFonts w:ascii="Times New Roman" w:eastAsia="Tinos" w:hAnsi="Times New Roman" w:cs="Times New Roman"/>
          <w:sz w:val="28"/>
          <w:szCs w:val="28"/>
          <w:u w:val="single"/>
        </w:rPr>
        <w:t>С 11 августа 2025 года уточнен перечень имущества, которое включается в конкурсную массу при банкротстве крестьянских (фермерских) хозяйств</w:t>
      </w:r>
      <w:r w:rsidRPr="00BC5965">
        <w:rPr>
          <w:rFonts w:ascii="Times New Roman" w:eastAsia="Tinos" w:hAnsi="Times New Roman" w:cs="Times New Roman"/>
          <w:sz w:val="28"/>
          <w:szCs w:val="28"/>
        </w:rPr>
        <w:t xml:space="preserve"> (Федеральный закон от 31.07.2025 № 352-ФЗ).</w:t>
      </w:r>
    </w:p>
    <w:p w:rsidR="0054056D" w:rsidRPr="00BC5965" w:rsidRDefault="006D2AFE" w:rsidP="00BC5965">
      <w:pPr>
        <w:pStyle w:val="a3"/>
        <w:ind w:firstLine="567"/>
        <w:jc w:val="both"/>
        <w:rPr>
          <w:rFonts w:ascii="Times New Roman" w:hAnsi="Times New Roman" w:cs="Times New Roman"/>
          <w:sz w:val="28"/>
          <w:szCs w:val="28"/>
        </w:rPr>
      </w:pPr>
      <w:r w:rsidRPr="00BC5965">
        <w:rPr>
          <w:rFonts w:ascii="Times New Roman" w:eastAsia="Tinos" w:hAnsi="Times New Roman" w:cs="Times New Roman"/>
          <w:sz w:val="28"/>
          <w:szCs w:val="28"/>
        </w:rPr>
        <w:t>В конкурсную массу включаются находящиеся в общей собственности членов КФХ:</w:t>
      </w:r>
    </w:p>
    <w:p w:rsidR="0054056D" w:rsidRPr="00BC5965" w:rsidRDefault="006D2AFE" w:rsidP="00BC5965">
      <w:pPr>
        <w:pStyle w:val="a3"/>
        <w:ind w:firstLine="567"/>
        <w:jc w:val="both"/>
        <w:rPr>
          <w:rFonts w:ascii="Times New Roman" w:hAnsi="Times New Roman" w:cs="Times New Roman"/>
          <w:sz w:val="28"/>
          <w:szCs w:val="28"/>
        </w:rPr>
      </w:pPr>
      <w:r w:rsidRPr="00BC5965">
        <w:rPr>
          <w:rFonts w:ascii="Times New Roman" w:eastAsia="Tinos" w:hAnsi="Times New Roman" w:cs="Times New Roman"/>
          <w:sz w:val="28"/>
          <w:szCs w:val="28"/>
        </w:rPr>
        <w:t>- земельный участок;</w:t>
      </w:r>
    </w:p>
    <w:p w:rsidR="0054056D" w:rsidRPr="00BC5965" w:rsidRDefault="006D2AFE" w:rsidP="00BC5965">
      <w:pPr>
        <w:pStyle w:val="a3"/>
        <w:ind w:firstLine="567"/>
        <w:jc w:val="both"/>
        <w:rPr>
          <w:rFonts w:ascii="Times New Roman" w:hAnsi="Times New Roman" w:cs="Times New Roman"/>
          <w:sz w:val="28"/>
          <w:szCs w:val="28"/>
        </w:rPr>
      </w:pPr>
      <w:r w:rsidRPr="00BC5965">
        <w:rPr>
          <w:rFonts w:ascii="Times New Roman" w:eastAsia="Tinos" w:hAnsi="Times New Roman" w:cs="Times New Roman"/>
          <w:sz w:val="28"/>
          <w:szCs w:val="28"/>
        </w:rPr>
        <w:t>- объекты капитального строительства, некапитальные строения, сооружения, используемые для производства, хранения и первичной переработки сельхозпродукции;</w:t>
      </w:r>
    </w:p>
    <w:p w:rsidR="0054056D" w:rsidRPr="00BC5965" w:rsidRDefault="006D2AFE" w:rsidP="00BC5965">
      <w:pPr>
        <w:pStyle w:val="a3"/>
        <w:ind w:firstLine="567"/>
        <w:jc w:val="both"/>
        <w:rPr>
          <w:rFonts w:ascii="Times New Roman" w:hAnsi="Times New Roman" w:cs="Times New Roman"/>
          <w:sz w:val="28"/>
          <w:szCs w:val="28"/>
        </w:rPr>
      </w:pPr>
      <w:r w:rsidRPr="00BC5965">
        <w:rPr>
          <w:rFonts w:ascii="Times New Roman" w:eastAsia="Tinos" w:hAnsi="Times New Roman" w:cs="Times New Roman"/>
          <w:sz w:val="28"/>
          <w:szCs w:val="28"/>
        </w:rPr>
        <w:t>- сельскохозяйственные животные и птица;</w:t>
      </w:r>
    </w:p>
    <w:p w:rsidR="0054056D" w:rsidRPr="00BC5965" w:rsidRDefault="006D2AFE" w:rsidP="00BC5965">
      <w:pPr>
        <w:pStyle w:val="a3"/>
        <w:ind w:firstLine="567"/>
        <w:jc w:val="both"/>
        <w:rPr>
          <w:rFonts w:ascii="Times New Roman" w:hAnsi="Times New Roman" w:cs="Times New Roman"/>
          <w:sz w:val="28"/>
          <w:szCs w:val="28"/>
        </w:rPr>
      </w:pPr>
      <w:r w:rsidRPr="00BC5965">
        <w:rPr>
          <w:rFonts w:ascii="Times New Roman" w:eastAsia="Tinos" w:hAnsi="Times New Roman" w:cs="Times New Roman"/>
          <w:sz w:val="28"/>
          <w:szCs w:val="28"/>
        </w:rPr>
        <w:t>- продукция, полученная фермерским хозяйством в результате использования своего имущества;</w:t>
      </w:r>
    </w:p>
    <w:p w:rsidR="0054056D" w:rsidRPr="00BC5965" w:rsidRDefault="006D2AFE" w:rsidP="00BC5965">
      <w:pPr>
        <w:pStyle w:val="a3"/>
        <w:ind w:firstLine="567"/>
        <w:jc w:val="both"/>
        <w:rPr>
          <w:rFonts w:ascii="Times New Roman" w:hAnsi="Times New Roman" w:cs="Times New Roman"/>
          <w:sz w:val="28"/>
          <w:szCs w:val="28"/>
        </w:rPr>
      </w:pPr>
      <w:r w:rsidRPr="00BC5965">
        <w:rPr>
          <w:rFonts w:ascii="Times New Roman" w:eastAsia="Tinos" w:hAnsi="Times New Roman" w:cs="Times New Roman"/>
          <w:sz w:val="28"/>
          <w:szCs w:val="28"/>
        </w:rPr>
        <w:t>- иное необходимое для осуществления деятельности КФХ имущество;</w:t>
      </w:r>
    </w:p>
    <w:p w:rsidR="0054056D" w:rsidRPr="00BC5965" w:rsidRDefault="006D2AFE" w:rsidP="00BC5965">
      <w:pPr>
        <w:pStyle w:val="a3"/>
        <w:ind w:firstLine="567"/>
        <w:jc w:val="both"/>
        <w:rPr>
          <w:rFonts w:ascii="Times New Roman" w:hAnsi="Times New Roman" w:cs="Times New Roman"/>
          <w:sz w:val="28"/>
          <w:szCs w:val="28"/>
        </w:rPr>
      </w:pPr>
      <w:r w:rsidRPr="00BC5965">
        <w:rPr>
          <w:rFonts w:ascii="Times New Roman" w:eastAsia="Tinos" w:hAnsi="Times New Roman" w:cs="Times New Roman"/>
          <w:sz w:val="28"/>
          <w:szCs w:val="28"/>
        </w:rPr>
        <w:t>- право аренды принадлежащего КФХ земельного участка;</w:t>
      </w:r>
    </w:p>
    <w:p w:rsidR="00BC5965" w:rsidRDefault="006D2AFE" w:rsidP="00BC5965">
      <w:pPr>
        <w:pStyle w:val="a3"/>
        <w:ind w:firstLine="567"/>
        <w:jc w:val="both"/>
        <w:rPr>
          <w:rFonts w:ascii="Times New Roman" w:eastAsia="Tinos" w:hAnsi="Times New Roman" w:cs="Times New Roman"/>
          <w:sz w:val="28"/>
          <w:szCs w:val="28"/>
        </w:rPr>
      </w:pPr>
      <w:r w:rsidRPr="00BC5965">
        <w:rPr>
          <w:rFonts w:ascii="Times New Roman" w:eastAsia="Tinos" w:hAnsi="Times New Roman" w:cs="Times New Roman"/>
          <w:sz w:val="28"/>
          <w:szCs w:val="28"/>
        </w:rPr>
        <w:t>- иные принадлежащие КФХ и имеющие дене</w:t>
      </w:r>
      <w:r w:rsidR="00BC5965">
        <w:rPr>
          <w:rFonts w:ascii="Times New Roman" w:eastAsia="Tinos" w:hAnsi="Times New Roman" w:cs="Times New Roman"/>
          <w:sz w:val="28"/>
          <w:szCs w:val="28"/>
        </w:rPr>
        <w:t>жную оценку имущественные права.</w:t>
      </w:r>
    </w:p>
    <w:p w:rsidR="00BC5965" w:rsidRDefault="00BC5965" w:rsidP="00BC5965">
      <w:pPr>
        <w:pStyle w:val="a3"/>
        <w:ind w:firstLine="567"/>
        <w:jc w:val="both"/>
        <w:rPr>
          <w:rFonts w:ascii="Times New Roman" w:eastAsia="Tinos" w:hAnsi="Times New Roman" w:cs="Times New Roman"/>
          <w:sz w:val="28"/>
          <w:szCs w:val="28"/>
        </w:rPr>
      </w:pPr>
    </w:p>
    <w:p w:rsidR="0054056D" w:rsidRPr="00BC5965" w:rsidRDefault="006D2AFE" w:rsidP="00BC5965">
      <w:pPr>
        <w:pStyle w:val="a3"/>
        <w:ind w:firstLine="567"/>
        <w:jc w:val="both"/>
        <w:rPr>
          <w:rFonts w:ascii="Times New Roman" w:hAnsi="Times New Roman" w:cs="Times New Roman"/>
          <w:sz w:val="28"/>
          <w:szCs w:val="28"/>
        </w:rPr>
      </w:pPr>
      <w:r w:rsidRPr="00BC5965">
        <w:rPr>
          <w:rFonts w:ascii="Times New Roman" w:eastAsia="Tinos" w:hAnsi="Times New Roman" w:cs="Times New Roman"/>
          <w:sz w:val="28"/>
          <w:szCs w:val="28"/>
          <w:u w:val="single"/>
        </w:rPr>
        <w:t>С 1 сентября 2025 года страховать ответственность арбитражных управляющих и операторов электронных площадок могут общества взаимного страхования</w:t>
      </w:r>
      <w:r w:rsidRPr="00BC5965">
        <w:rPr>
          <w:rFonts w:ascii="Times New Roman" w:eastAsia="Tinos" w:hAnsi="Times New Roman" w:cs="Times New Roman"/>
          <w:sz w:val="28"/>
          <w:szCs w:val="28"/>
        </w:rPr>
        <w:t xml:space="preserve"> (Федеральный закон от 08.08.2024 № 256-ФЗ).</w:t>
      </w:r>
    </w:p>
    <w:p w:rsidR="00BC5965" w:rsidRDefault="006D2AFE" w:rsidP="00BC5965">
      <w:pPr>
        <w:pStyle w:val="a3"/>
        <w:ind w:firstLine="567"/>
        <w:jc w:val="both"/>
        <w:rPr>
          <w:rFonts w:ascii="Times New Roman" w:eastAsia="Tinos" w:hAnsi="Times New Roman" w:cs="Times New Roman"/>
          <w:sz w:val="28"/>
          <w:szCs w:val="28"/>
        </w:rPr>
      </w:pPr>
      <w:r w:rsidRPr="00BC5965">
        <w:rPr>
          <w:rFonts w:ascii="Times New Roman" w:eastAsia="Tinos" w:hAnsi="Times New Roman" w:cs="Times New Roman"/>
          <w:sz w:val="28"/>
          <w:szCs w:val="28"/>
        </w:rPr>
        <w:t>Общество взаимного страхования должно быть аккредитовано саморегулируемой организацией арбитражных управляющих или саморегулируемой организацией опе</w:t>
      </w:r>
      <w:r w:rsidR="00BC5965">
        <w:rPr>
          <w:rFonts w:ascii="Times New Roman" w:eastAsia="Tinos" w:hAnsi="Times New Roman" w:cs="Times New Roman"/>
          <w:sz w:val="28"/>
          <w:szCs w:val="28"/>
        </w:rPr>
        <w:t>раторов площадок соответственно.</w:t>
      </w:r>
    </w:p>
    <w:p w:rsidR="00BC5965" w:rsidRDefault="00BC5965" w:rsidP="00BC5965">
      <w:pPr>
        <w:pStyle w:val="a3"/>
        <w:ind w:firstLine="567"/>
        <w:jc w:val="both"/>
        <w:rPr>
          <w:rFonts w:ascii="Times New Roman" w:eastAsia="Tinos" w:hAnsi="Times New Roman" w:cs="Times New Roman"/>
          <w:sz w:val="28"/>
          <w:szCs w:val="28"/>
        </w:rPr>
      </w:pPr>
    </w:p>
    <w:p w:rsidR="0054056D" w:rsidRPr="00BC5965" w:rsidRDefault="006D2AFE" w:rsidP="00BC5965">
      <w:pPr>
        <w:pStyle w:val="a3"/>
        <w:ind w:firstLine="567"/>
        <w:jc w:val="both"/>
        <w:rPr>
          <w:rFonts w:ascii="Times New Roman" w:hAnsi="Times New Roman" w:cs="Times New Roman"/>
          <w:sz w:val="28"/>
          <w:szCs w:val="28"/>
        </w:rPr>
      </w:pPr>
      <w:r w:rsidRPr="00BC5965">
        <w:rPr>
          <w:rFonts w:ascii="Times New Roman" w:eastAsia="Tinos" w:hAnsi="Times New Roman" w:cs="Times New Roman"/>
          <w:sz w:val="28"/>
          <w:szCs w:val="28"/>
          <w:u w:val="single"/>
        </w:rPr>
        <w:t>С 1 сентября 2025 года Фонд пенсионного и социального страхования РФ наделяется полномочиями по запросу у банков информации для процедуры внесудебного банкротства физических лиц</w:t>
      </w:r>
      <w:r w:rsidRPr="00BC5965">
        <w:rPr>
          <w:rFonts w:ascii="Times New Roman" w:eastAsia="Tinos" w:hAnsi="Times New Roman" w:cs="Times New Roman"/>
          <w:sz w:val="28"/>
          <w:szCs w:val="28"/>
        </w:rPr>
        <w:t xml:space="preserve"> (Федеральный закон от 08.08.2024 № 227-ФЗ).</w:t>
      </w:r>
    </w:p>
    <w:p w:rsidR="0054056D" w:rsidRPr="00BC5965" w:rsidRDefault="006D2AFE" w:rsidP="00BC5965">
      <w:pPr>
        <w:pStyle w:val="a3"/>
        <w:ind w:firstLine="567"/>
        <w:jc w:val="both"/>
        <w:rPr>
          <w:rFonts w:ascii="Times New Roman" w:hAnsi="Times New Roman" w:cs="Times New Roman"/>
          <w:sz w:val="28"/>
          <w:szCs w:val="28"/>
        </w:rPr>
      </w:pPr>
      <w:r w:rsidRPr="00BC5965">
        <w:rPr>
          <w:rFonts w:ascii="Times New Roman" w:eastAsia="Tinos" w:hAnsi="Times New Roman" w:cs="Times New Roman"/>
          <w:sz w:val="28"/>
          <w:szCs w:val="28"/>
        </w:rPr>
        <w:t>Законом закреплен следующий механизм:</w:t>
      </w:r>
    </w:p>
    <w:p w:rsidR="0054056D" w:rsidRPr="00BC5965" w:rsidRDefault="006D2AFE" w:rsidP="00BC5965">
      <w:pPr>
        <w:pStyle w:val="a3"/>
        <w:ind w:firstLine="567"/>
        <w:jc w:val="both"/>
        <w:rPr>
          <w:rFonts w:ascii="Times New Roman" w:hAnsi="Times New Roman" w:cs="Times New Roman"/>
          <w:sz w:val="28"/>
          <w:szCs w:val="28"/>
        </w:rPr>
      </w:pPr>
      <w:r w:rsidRPr="00BC5965">
        <w:rPr>
          <w:rFonts w:ascii="Times New Roman" w:eastAsia="Tinos" w:hAnsi="Times New Roman" w:cs="Times New Roman"/>
          <w:sz w:val="28"/>
          <w:szCs w:val="28"/>
        </w:rPr>
        <w:t xml:space="preserve">- Фонд пенсионного и социального страхования РФ (далее </w:t>
      </w:r>
      <w:r w:rsidR="00010B24">
        <w:rPr>
          <w:rFonts w:ascii="Times New Roman" w:eastAsia="Tinos" w:hAnsi="Times New Roman" w:cs="Times New Roman"/>
          <w:sz w:val="28"/>
          <w:szCs w:val="28"/>
        </w:rPr>
        <w:t>–</w:t>
      </w:r>
      <w:r w:rsidRPr="00BC5965">
        <w:rPr>
          <w:rFonts w:ascii="Times New Roman" w:eastAsia="Tinos" w:hAnsi="Times New Roman" w:cs="Times New Roman"/>
          <w:sz w:val="28"/>
          <w:szCs w:val="28"/>
        </w:rPr>
        <w:t xml:space="preserve"> СФР) запрашивает у Федеральной налоговой службы информацию о банковских счетах физического лица;</w:t>
      </w:r>
    </w:p>
    <w:p w:rsidR="0054056D" w:rsidRPr="00BC5965" w:rsidRDefault="006D2AFE" w:rsidP="00BC5965">
      <w:pPr>
        <w:pStyle w:val="a3"/>
        <w:ind w:firstLine="567"/>
        <w:jc w:val="both"/>
        <w:rPr>
          <w:rFonts w:ascii="Times New Roman" w:hAnsi="Times New Roman" w:cs="Times New Roman"/>
          <w:sz w:val="28"/>
          <w:szCs w:val="28"/>
        </w:rPr>
      </w:pPr>
      <w:r w:rsidRPr="00BC5965">
        <w:rPr>
          <w:rFonts w:ascii="Times New Roman" w:eastAsia="Tinos" w:hAnsi="Times New Roman" w:cs="Times New Roman"/>
          <w:sz w:val="28"/>
          <w:szCs w:val="28"/>
        </w:rPr>
        <w:t>- далее СФР направляет запрос в банк о наличии ряда условий для признания физического лица банкротом;</w:t>
      </w:r>
    </w:p>
    <w:p w:rsidR="0054056D" w:rsidRPr="00BC5965" w:rsidRDefault="006D2AFE" w:rsidP="00BC5965">
      <w:pPr>
        <w:pStyle w:val="a3"/>
        <w:ind w:firstLine="567"/>
        <w:jc w:val="both"/>
        <w:rPr>
          <w:rFonts w:ascii="Times New Roman" w:hAnsi="Times New Roman" w:cs="Times New Roman"/>
          <w:sz w:val="28"/>
          <w:szCs w:val="28"/>
        </w:rPr>
      </w:pPr>
      <w:r w:rsidRPr="00BC5965">
        <w:rPr>
          <w:rFonts w:ascii="Times New Roman" w:eastAsia="Tinos" w:hAnsi="Times New Roman" w:cs="Times New Roman"/>
          <w:sz w:val="28"/>
          <w:szCs w:val="28"/>
        </w:rPr>
        <w:t>- у банка есть 3 рабочих дня, чтобы ответить на запрос СФР;</w:t>
      </w:r>
    </w:p>
    <w:p w:rsidR="00BC5965" w:rsidRDefault="006D2AFE" w:rsidP="00BC5965">
      <w:pPr>
        <w:pStyle w:val="a3"/>
        <w:ind w:firstLine="567"/>
        <w:jc w:val="both"/>
        <w:rPr>
          <w:rFonts w:ascii="Times New Roman" w:hAnsi="Times New Roman" w:cs="Times New Roman"/>
          <w:sz w:val="28"/>
          <w:szCs w:val="28"/>
        </w:rPr>
      </w:pPr>
      <w:r w:rsidRPr="00BC5965">
        <w:rPr>
          <w:rFonts w:ascii="Times New Roman" w:eastAsia="Tinos" w:hAnsi="Times New Roman" w:cs="Times New Roman"/>
          <w:sz w:val="28"/>
          <w:szCs w:val="28"/>
        </w:rPr>
        <w:lastRenderedPageBreak/>
        <w:t>- порядок взаимодействия с банками СФР устанавливает по согласованию с ЦБ РФ.</w:t>
      </w:r>
      <w:bookmarkStart w:id="0" w:name="undefined"/>
      <w:bookmarkEnd w:id="0"/>
    </w:p>
    <w:p w:rsidR="00BC5965" w:rsidRDefault="00BC5965" w:rsidP="00BC5965">
      <w:pPr>
        <w:pStyle w:val="a3"/>
        <w:ind w:firstLine="567"/>
        <w:jc w:val="both"/>
        <w:rPr>
          <w:rFonts w:ascii="Times New Roman" w:hAnsi="Times New Roman" w:cs="Times New Roman"/>
          <w:sz w:val="28"/>
          <w:szCs w:val="28"/>
        </w:rPr>
      </w:pPr>
    </w:p>
    <w:p w:rsidR="00BC5965" w:rsidRDefault="006D2AFE" w:rsidP="00BC5965">
      <w:pPr>
        <w:pStyle w:val="a3"/>
        <w:ind w:firstLine="567"/>
        <w:jc w:val="both"/>
        <w:rPr>
          <w:rFonts w:ascii="Times New Roman" w:hAnsi="Times New Roman" w:cs="Times New Roman"/>
          <w:sz w:val="28"/>
          <w:szCs w:val="28"/>
        </w:rPr>
      </w:pPr>
      <w:r w:rsidRPr="00BC5965">
        <w:rPr>
          <w:rFonts w:ascii="Times New Roman" w:hAnsi="Times New Roman" w:cs="Times New Roman"/>
          <w:sz w:val="28"/>
          <w:szCs w:val="28"/>
          <w:u w:val="single"/>
        </w:rPr>
        <w:t>Президиум Верховного суда 18.06.2025 утвердил обзор практики по делам о банкротстве граждан</w:t>
      </w:r>
      <w:r w:rsidRPr="00BC5965">
        <w:rPr>
          <w:rFonts w:ascii="Times New Roman" w:hAnsi="Times New Roman" w:cs="Times New Roman"/>
          <w:sz w:val="28"/>
          <w:szCs w:val="28"/>
        </w:rPr>
        <w:t>, где уточнил многие спорные правила процедуры</w:t>
      </w:r>
      <w:r w:rsidR="006F561C" w:rsidRPr="00BC5965">
        <w:rPr>
          <w:rFonts w:ascii="Times New Roman" w:hAnsi="Times New Roman" w:cs="Times New Roman"/>
          <w:sz w:val="28"/>
          <w:szCs w:val="28"/>
        </w:rPr>
        <w:t>,</w:t>
      </w:r>
      <w:r w:rsidRPr="00BC5965">
        <w:rPr>
          <w:rFonts w:ascii="Times New Roman" w:hAnsi="Times New Roman" w:cs="Times New Roman"/>
          <w:sz w:val="28"/>
          <w:szCs w:val="28"/>
        </w:rPr>
        <w:t xml:space="preserve"> дав разъяснения по 65 пунктам. Так, кредиторы, обязательства перед которыми возникли до заключения брачного контракта, не связаны изменением режима имущества супругов. Долги по кредитам на нужды семьи признаются общими обязательствами супругов. </w:t>
      </w:r>
    </w:p>
    <w:p w:rsidR="00BC5965" w:rsidRDefault="006D2AFE" w:rsidP="00BC5965">
      <w:pPr>
        <w:pStyle w:val="a3"/>
        <w:ind w:firstLine="567"/>
        <w:jc w:val="both"/>
        <w:rPr>
          <w:rFonts w:ascii="Times New Roman" w:hAnsi="Times New Roman" w:cs="Times New Roman"/>
          <w:sz w:val="28"/>
          <w:szCs w:val="28"/>
        </w:rPr>
      </w:pPr>
      <w:r w:rsidRPr="00BC5965">
        <w:rPr>
          <w:rFonts w:ascii="Times New Roman" w:hAnsi="Times New Roman" w:cs="Times New Roman"/>
          <w:sz w:val="28"/>
          <w:szCs w:val="28"/>
        </w:rPr>
        <w:t>Значительный блок разъяснений посвящен вопросам исключения из конкурсной массы единственного жилья должника и приобретения замещающего жилья при реализации роскошной недвижимости. Также Верховный суд разрешил исключать из конкурсной массы апартаменты и средства на оплату услуг юристов.</w:t>
      </w:r>
    </w:p>
    <w:p w:rsidR="0054056D" w:rsidRDefault="006D2AFE" w:rsidP="00BC5965">
      <w:pPr>
        <w:pStyle w:val="a3"/>
        <w:ind w:firstLine="567"/>
        <w:jc w:val="both"/>
        <w:rPr>
          <w:rFonts w:ascii="Tinos" w:hAnsi="Tinos" w:cs="Tinos"/>
          <w:b/>
          <w:sz w:val="28"/>
          <w:szCs w:val="28"/>
        </w:rPr>
      </w:pPr>
      <w:r w:rsidRPr="00BC5965">
        <w:rPr>
          <w:rFonts w:ascii="Times New Roman" w:hAnsi="Times New Roman" w:cs="Times New Roman"/>
          <w:i/>
          <w:sz w:val="28"/>
          <w:szCs w:val="28"/>
        </w:rPr>
        <w:t>«Изменения законодательства в сфере банкротства граждан и позиция Верховного суда в первую очередь направлены на пресечение притязаний кредиторов в отношени</w:t>
      </w:r>
      <w:r w:rsidR="0070575F">
        <w:rPr>
          <w:rFonts w:ascii="Times New Roman" w:hAnsi="Times New Roman" w:cs="Times New Roman"/>
          <w:i/>
          <w:sz w:val="28"/>
          <w:szCs w:val="28"/>
        </w:rPr>
        <w:t>и прав добросовестного должника</w:t>
      </w:r>
      <w:r w:rsidRPr="00BC5965">
        <w:rPr>
          <w:rFonts w:ascii="Times New Roman" w:hAnsi="Times New Roman" w:cs="Times New Roman"/>
          <w:i/>
          <w:sz w:val="28"/>
          <w:szCs w:val="28"/>
        </w:rPr>
        <w:t xml:space="preserve"> на собственное жилье, достойную жизнь и судебную защиту</w:t>
      </w:r>
      <w:r w:rsidR="0070575F">
        <w:rPr>
          <w:rFonts w:ascii="Times New Roman" w:hAnsi="Times New Roman" w:cs="Times New Roman"/>
          <w:i/>
          <w:sz w:val="28"/>
          <w:szCs w:val="28"/>
        </w:rPr>
        <w:t>.</w:t>
      </w:r>
      <w:r w:rsidR="0070575F" w:rsidRPr="0070575F">
        <w:t xml:space="preserve"> </w:t>
      </w:r>
      <w:r w:rsidR="0070575F" w:rsidRPr="0070575F">
        <w:rPr>
          <w:rFonts w:ascii="Times New Roman" w:hAnsi="Times New Roman" w:cs="Times New Roman"/>
          <w:i/>
          <w:sz w:val="28"/>
          <w:szCs w:val="28"/>
        </w:rPr>
        <w:t xml:space="preserve">Это позволяет человеку, оказавшемуся в трудной ситуации, сохранить социальную стабильность и возможность отстаивать свои интересы. Подход Верховного Суда делает процедуру банкротства более справедливой и гуманной, давая </w:t>
      </w:r>
      <w:r w:rsidR="0070575F">
        <w:rPr>
          <w:rFonts w:ascii="Times New Roman" w:hAnsi="Times New Roman" w:cs="Times New Roman"/>
          <w:i/>
          <w:sz w:val="28"/>
          <w:szCs w:val="28"/>
        </w:rPr>
        <w:t xml:space="preserve">добросовестному </w:t>
      </w:r>
      <w:r w:rsidR="0070575F" w:rsidRPr="0070575F">
        <w:rPr>
          <w:rFonts w:ascii="Times New Roman" w:hAnsi="Times New Roman" w:cs="Times New Roman"/>
          <w:i/>
          <w:sz w:val="28"/>
          <w:szCs w:val="28"/>
        </w:rPr>
        <w:t xml:space="preserve">должнику реальный </w:t>
      </w:r>
      <w:r w:rsidR="0070575F">
        <w:rPr>
          <w:rFonts w:ascii="Times New Roman" w:hAnsi="Times New Roman" w:cs="Times New Roman"/>
          <w:i/>
          <w:sz w:val="28"/>
          <w:szCs w:val="28"/>
        </w:rPr>
        <w:t xml:space="preserve">шанс на новый финансовый старт», </w:t>
      </w:r>
      <w:r w:rsidRPr="00BC5965">
        <w:rPr>
          <w:rFonts w:ascii="Times New Roman" w:hAnsi="Times New Roman" w:cs="Times New Roman"/>
          <w:sz w:val="28"/>
          <w:szCs w:val="28"/>
        </w:rPr>
        <w:t xml:space="preserve">– </w:t>
      </w:r>
      <w:r w:rsidR="0070575F">
        <w:rPr>
          <w:rFonts w:ascii="Times New Roman" w:hAnsi="Times New Roman" w:cs="Times New Roman"/>
          <w:sz w:val="28"/>
          <w:szCs w:val="28"/>
        </w:rPr>
        <w:t xml:space="preserve">отметила </w:t>
      </w:r>
      <w:r w:rsidRPr="00BC5965">
        <w:rPr>
          <w:rFonts w:ascii="Times New Roman" w:hAnsi="Times New Roman" w:cs="Times New Roman"/>
          <w:sz w:val="28"/>
          <w:szCs w:val="28"/>
        </w:rPr>
        <w:t>заместитель руководителя Управления Ро</w:t>
      </w:r>
      <w:r w:rsidR="00BC5965">
        <w:rPr>
          <w:rFonts w:ascii="Times New Roman" w:hAnsi="Times New Roman" w:cs="Times New Roman"/>
          <w:sz w:val="28"/>
          <w:szCs w:val="28"/>
        </w:rPr>
        <w:t xml:space="preserve">среестра по Омской области </w:t>
      </w:r>
      <w:r w:rsidR="00BC5965" w:rsidRPr="004F1E50">
        <w:rPr>
          <w:rFonts w:ascii="Times New Roman" w:hAnsi="Times New Roman" w:cs="Times New Roman"/>
          <w:b/>
          <w:sz w:val="28"/>
          <w:szCs w:val="28"/>
        </w:rPr>
        <w:t xml:space="preserve">Ольга </w:t>
      </w:r>
      <w:r w:rsidRPr="004F1E50">
        <w:rPr>
          <w:rFonts w:ascii="Times New Roman" w:hAnsi="Times New Roman" w:cs="Times New Roman"/>
          <w:b/>
          <w:sz w:val="28"/>
          <w:szCs w:val="28"/>
        </w:rPr>
        <w:t>Широченкова</w:t>
      </w:r>
      <w:r w:rsidRPr="004F1E50">
        <w:rPr>
          <w:rFonts w:ascii="Tinos" w:hAnsi="Tinos" w:cs="Tinos"/>
          <w:b/>
          <w:sz w:val="28"/>
          <w:szCs w:val="28"/>
        </w:rPr>
        <w:t>.</w:t>
      </w:r>
    </w:p>
    <w:p w:rsidR="00E01BEA" w:rsidRDefault="00E01BEA" w:rsidP="00BC5965">
      <w:pPr>
        <w:pStyle w:val="a3"/>
        <w:ind w:firstLine="567"/>
        <w:jc w:val="both"/>
        <w:rPr>
          <w:rFonts w:ascii="Tinos" w:hAnsi="Tinos" w:cs="Tinos"/>
          <w:b/>
          <w:sz w:val="28"/>
          <w:szCs w:val="28"/>
        </w:rPr>
      </w:pPr>
    </w:p>
    <w:p w:rsidR="00010B24" w:rsidRDefault="00CC1F17" w:rsidP="00BC5965">
      <w:pPr>
        <w:pStyle w:val="a3"/>
        <w:ind w:firstLine="567"/>
        <w:jc w:val="both"/>
        <w:rPr>
          <w:rFonts w:ascii="Tinos" w:hAnsi="Tinos" w:cs="Tinos"/>
          <w:b/>
          <w:sz w:val="28"/>
          <w:szCs w:val="28"/>
        </w:rPr>
      </w:pPr>
      <w:r>
        <w:rPr>
          <w:rFonts w:ascii="Tinos" w:hAnsi="Tinos" w:cs="Tinos"/>
          <w:b/>
          <w:sz w:val="28"/>
          <w:szCs w:val="28"/>
        </w:rPr>
        <w:t xml:space="preserve"> </w:t>
      </w:r>
    </w:p>
    <w:p w:rsidR="00010B24" w:rsidRDefault="0070575F" w:rsidP="00BC5965">
      <w:pPr>
        <w:pStyle w:val="a3"/>
        <w:ind w:firstLine="567"/>
        <w:jc w:val="both"/>
        <w:rPr>
          <w:rFonts w:ascii="Tinos" w:hAnsi="Tinos" w:cs="Tinos"/>
          <w:b/>
          <w:sz w:val="28"/>
          <w:szCs w:val="28"/>
        </w:rPr>
      </w:pPr>
      <w:r w:rsidRPr="00CC1F17">
        <w:rPr>
          <w:rFonts w:ascii="Tinos" w:hAnsi="Tinos" w:cs="Tinos"/>
          <w:sz w:val="28"/>
          <w:szCs w:val="28"/>
        </w:rPr>
        <w:t>Пресс-служба Управления Росреестра по Омской области</w:t>
      </w:r>
      <w:bookmarkStart w:id="1" w:name="_GoBack"/>
      <w:bookmarkEnd w:id="1"/>
    </w:p>
    <w:sectPr w:rsidR="00010B24" w:rsidSect="00BC5965">
      <w:pgSz w:w="11906" w:h="16838"/>
      <w:pgMar w:top="567"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3663" w:rsidRDefault="002E3663">
      <w:pPr>
        <w:spacing w:after="0" w:line="240" w:lineRule="auto"/>
      </w:pPr>
      <w:r>
        <w:separator/>
      </w:r>
    </w:p>
  </w:endnote>
  <w:endnote w:type="continuationSeparator" w:id="0">
    <w:p w:rsidR="002E3663" w:rsidRDefault="002E36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
    <w:charset w:val="00"/>
    <w:family w:val="auto"/>
    <w:pitch w:val="default"/>
  </w:font>
  <w:font w:name="Tinos">
    <w:altName w:val="Times New Roman"/>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3663" w:rsidRDefault="002E3663">
      <w:pPr>
        <w:spacing w:after="0" w:line="240" w:lineRule="auto"/>
      </w:pPr>
      <w:r>
        <w:separator/>
      </w:r>
    </w:p>
  </w:footnote>
  <w:footnote w:type="continuationSeparator" w:id="0">
    <w:p w:rsidR="002E3663" w:rsidRDefault="002E36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49316D"/>
    <w:multiLevelType w:val="hybridMultilevel"/>
    <w:tmpl w:val="BABA0536"/>
    <w:lvl w:ilvl="0" w:tplc="4732C144">
      <w:start w:val="1"/>
      <w:numFmt w:val="decimal"/>
      <w:lvlText w:val="%1."/>
      <w:lvlJc w:val="left"/>
      <w:pPr>
        <w:ind w:left="720" w:hanging="360"/>
      </w:pPr>
      <w:rPr>
        <w:rFonts w:hint="default"/>
      </w:rPr>
    </w:lvl>
    <w:lvl w:ilvl="1" w:tplc="C6A66392">
      <w:start w:val="1"/>
      <w:numFmt w:val="lowerLetter"/>
      <w:lvlText w:val="%2."/>
      <w:lvlJc w:val="left"/>
      <w:pPr>
        <w:ind w:left="1440" w:hanging="360"/>
      </w:pPr>
    </w:lvl>
    <w:lvl w:ilvl="2" w:tplc="762CFC86">
      <w:start w:val="1"/>
      <w:numFmt w:val="lowerRoman"/>
      <w:lvlText w:val="%3."/>
      <w:lvlJc w:val="right"/>
      <w:pPr>
        <w:ind w:left="2160" w:hanging="180"/>
      </w:pPr>
    </w:lvl>
    <w:lvl w:ilvl="3" w:tplc="592C5950">
      <w:start w:val="1"/>
      <w:numFmt w:val="decimal"/>
      <w:lvlText w:val="%4."/>
      <w:lvlJc w:val="left"/>
      <w:pPr>
        <w:ind w:left="2880" w:hanging="360"/>
      </w:pPr>
    </w:lvl>
    <w:lvl w:ilvl="4" w:tplc="B0EE220E">
      <w:start w:val="1"/>
      <w:numFmt w:val="lowerLetter"/>
      <w:lvlText w:val="%5."/>
      <w:lvlJc w:val="left"/>
      <w:pPr>
        <w:ind w:left="3600" w:hanging="360"/>
      </w:pPr>
    </w:lvl>
    <w:lvl w:ilvl="5" w:tplc="DBE67F02">
      <w:start w:val="1"/>
      <w:numFmt w:val="lowerRoman"/>
      <w:lvlText w:val="%6."/>
      <w:lvlJc w:val="right"/>
      <w:pPr>
        <w:ind w:left="4320" w:hanging="180"/>
      </w:pPr>
    </w:lvl>
    <w:lvl w:ilvl="6" w:tplc="D0C01396">
      <w:start w:val="1"/>
      <w:numFmt w:val="decimal"/>
      <w:lvlText w:val="%7."/>
      <w:lvlJc w:val="left"/>
      <w:pPr>
        <w:ind w:left="5040" w:hanging="360"/>
      </w:pPr>
    </w:lvl>
    <w:lvl w:ilvl="7" w:tplc="B96E5CBE">
      <w:start w:val="1"/>
      <w:numFmt w:val="lowerLetter"/>
      <w:lvlText w:val="%8."/>
      <w:lvlJc w:val="left"/>
      <w:pPr>
        <w:ind w:left="5760" w:hanging="360"/>
      </w:pPr>
    </w:lvl>
    <w:lvl w:ilvl="8" w:tplc="62748F82">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56D"/>
    <w:rsid w:val="00010B24"/>
    <w:rsid w:val="000C1222"/>
    <w:rsid w:val="001B73B8"/>
    <w:rsid w:val="002E3663"/>
    <w:rsid w:val="00477CB4"/>
    <w:rsid w:val="004F1E50"/>
    <w:rsid w:val="00501749"/>
    <w:rsid w:val="0050622B"/>
    <w:rsid w:val="0054056D"/>
    <w:rsid w:val="0068196A"/>
    <w:rsid w:val="00697F13"/>
    <w:rsid w:val="006D2AFE"/>
    <w:rsid w:val="006F561C"/>
    <w:rsid w:val="0070575F"/>
    <w:rsid w:val="00776ADA"/>
    <w:rsid w:val="009778A3"/>
    <w:rsid w:val="00AC309F"/>
    <w:rsid w:val="00BC5965"/>
    <w:rsid w:val="00C75C09"/>
    <w:rsid w:val="00CC1F17"/>
    <w:rsid w:val="00D2116E"/>
    <w:rsid w:val="00E01BEA"/>
    <w:rsid w:val="00F32D93"/>
    <w:rsid w:val="00F96DAC"/>
    <w:rsid w:val="00FB7D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01886"/>
  <w15:docId w15:val="{8CA61511-109F-4076-B1EC-D0E8D1354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uiPriority w:val="99"/>
    <w:unhideWhenUsed/>
    <w:pPr>
      <w:tabs>
        <w:tab w:val="center" w:pos="7143"/>
        <w:tab w:val="right" w:pos="14287"/>
      </w:tabs>
      <w:spacing w:after="0" w:line="240" w:lineRule="auto"/>
    </w:pPr>
  </w:style>
  <w:style w:type="character" w:customStyle="1" w:styleId="ab">
    <w:name w:val="Верхний колонтитул Знак"/>
    <w:basedOn w:val="a0"/>
    <w:link w:val="aa"/>
    <w:uiPriority w:val="99"/>
  </w:style>
  <w:style w:type="paragraph" w:styleId="ac">
    <w:name w:val="footer"/>
    <w:basedOn w:val="a"/>
    <w:link w:val="ad"/>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e">
    <w:name w:val="caption"/>
    <w:basedOn w:val="a"/>
    <w:next w:val="a"/>
    <w:uiPriority w:val="35"/>
    <w:semiHidden/>
    <w:unhideWhenUsed/>
    <w:qFormat/>
    <w:pPr>
      <w:spacing w:line="276" w:lineRule="auto"/>
    </w:pPr>
    <w:rPr>
      <w:b/>
      <w:bCs/>
      <w:color w:val="5B9BD5" w:themeColor="accent1"/>
      <w:sz w:val="18"/>
      <w:szCs w:val="18"/>
    </w:rPr>
  </w:style>
  <w:style w:type="character" w:customStyle="1" w:styleId="ad">
    <w:name w:val="Нижний колонтитул Знак"/>
    <w:link w:val="ac"/>
    <w:uiPriority w:val="99"/>
  </w:style>
  <w:style w:type="table" w:styleId="af">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f0">
    <w:name w:val="Hyperlink"/>
    <w:uiPriority w:val="99"/>
    <w:unhideWhenUsed/>
    <w:rPr>
      <w:color w:val="0563C1" w:themeColor="hyperlink"/>
      <w:u w:val="single"/>
    </w:rPr>
  </w:style>
  <w:style w:type="paragraph" w:styleId="af1">
    <w:name w:val="footnote text"/>
    <w:basedOn w:val="a"/>
    <w:link w:val="af2"/>
    <w:uiPriority w:val="99"/>
    <w:semiHidden/>
    <w:unhideWhenUsed/>
    <w:pPr>
      <w:spacing w:after="40" w:line="240" w:lineRule="auto"/>
    </w:pPr>
    <w:rPr>
      <w:sz w:val="18"/>
    </w:rPr>
  </w:style>
  <w:style w:type="character" w:customStyle="1" w:styleId="af2">
    <w:name w:val="Текст сноски Знак"/>
    <w:link w:val="af1"/>
    <w:uiPriority w:val="99"/>
    <w:rPr>
      <w:sz w:val="18"/>
    </w:rPr>
  </w:style>
  <w:style w:type="character" w:styleId="af3">
    <w:name w:val="footnote reference"/>
    <w:basedOn w:val="a0"/>
    <w:uiPriority w:val="99"/>
    <w:unhideWhenUsed/>
    <w:rPr>
      <w:vertAlign w:val="superscript"/>
    </w:rPr>
  </w:style>
  <w:style w:type="paragraph" w:styleId="af4">
    <w:name w:val="endnote text"/>
    <w:basedOn w:val="a"/>
    <w:link w:val="af5"/>
    <w:uiPriority w:val="99"/>
    <w:semiHidden/>
    <w:unhideWhenUsed/>
    <w:pPr>
      <w:spacing w:after="0" w:line="240" w:lineRule="auto"/>
    </w:pPr>
    <w:rPr>
      <w:sz w:val="20"/>
    </w:rPr>
  </w:style>
  <w:style w:type="character" w:customStyle="1" w:styleId="af5">
    <w:name w:val="Текст концевой сноски Знак"/>
    <w:link w:val="af4"/>
    <w:uiPriority w:val="99"/>
    <w:rPr>
      <w:sz w:val="20"/>
    </w:rPr>
  </w:style>
  <w:style w:type="character" w:styleId="af6">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7">
    <w:name w:val="TOC Heading"/>
    <w:uiPriority w:val="39"/>
    <w:unhideWhenUsed/>
  </w:style>
  <w:style w:type="paragraph" w:styleId="af8">
    <w:name w:val="table of figures"/>
    <w:basedOn w:val="a"/>
    <w:next w:val="a"/>
    <w:uiPriority w:val="99"/>
    <w:unhideWhenUsed/>
    <w:pPr>
      <w:spacing w:after="0"/>
    </w:pPr>
  </w:style>
  <w:style w:type="paragraph" w:styleId="af9">
    <w:name w:val="List Paragraph"/>
    <w:basedOn w:val="a"/>
    <w:uiPriority w:val="34"/>
    <w:qFormat/>
    <w:pPr>
      <w:ind w:left="720"/>
      <w:contextualSpacing/>
    </w:pPr>
  </w:style>
  <w:style w:type="paragraph" w:customStyle="1" w:styleId="ConsPlusTitle">
    <w:name w:val="ConsPlusTitle"/>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Arial" w:eastAsia="Arial" w:hAnsi="Arial" w:cs="Arial"/>
      <w:b/>
      <w:sz w:val="24"/>
      <w:szCs w:val="20"/>
      <w:lang w:val="en-US" w:eastAsia="zh-CN"/>
    </w:rPr>
  </w:style>
  <w:style w:type="paragraph" w:customStyle="1" w:styleId="ConsPlusNormal">
    <w:name w:val="ConsPlusNormal"/>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NewRoman" w:eastAsia="TimesNewRoman" w:hAnsi="TimesNewRoman" w:cs="TimesNewRoman"/>
      <w:sz w:val="24"/>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372</TotalTime>
  <Pages>3</Pages>
  <Words>905</Words>
  <Characters>5164</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Чебакова Светлана Анатольевна</dc:creator>
  <cp:keywords/>
  <dc:description/>
  <cp:lastModifiedBy>Терентьева Светлана Николаевна</cp:lastModifiedBy>
  <cp:revision>22</cp:revision>
  <dcterms:created xsi:type="dcterms:W3CDTF">2025-10-20T08:31:00Z</dcterms:created>
  <dcterms:modified xsi:type="dcterms:W3CDTF">2025-10-22T11:28:00Z</dcterms:modified>
</cp:coreProperties>
</file>